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>大梦想</w:t>
      </w:r>
      <w:r>
        <w:rPr>
          <w:rFonts w:hint="eastAsia"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>正当时</w:t>
      </w:r>
    </w:p>
    <w:p>
      <w:pPr>
        <w:jc w:val="center"/>
        <w:rPr>
          <w:rFonts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与谁同行</w:t>
      </w:r>
      <w:r>
        <w:rPr>
          <w:rFonts w:hint="eastAsia"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，决定了你能走多远</w:t>
      </w:r>
    </w:p>
    <w:p>
      <w:pP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聘用公司</w:t>
      </w:r>
      <w:r>
        <w:rPr>
          <w:rFonts w:hint="eastAsia"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深圳慧通商务有限公司</w:t>
      </w:r>
      <w:r>
        <w:rPr>
          <w:rFonts w:hint="eastAsia"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（华为全资子公司）</w:t>
      </w: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与谁同行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决定了你能走多远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——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公司简介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华为是全球领先的</w:t>
      </w: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CT</w:t>
      </w: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（信息与通信）基础设施和智能终端提供商，致力于把数字世界带入每个人、每个家庭、每个组织，构建万物互联的智能世界。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华为消费者业务已连续几年实现高速增长，全场景生态战略发展下，手机、PC、平板、可穿戴设备、移动宽带终端、家庭终端、消费者云等均实现健康、快速增长。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深圳慧通商务有限公司为华为投资控股有限公司全资子公司，以市场化的方式面向华为及其他大中型企业提供高端服务，同时为消费者业务提供相关服务。</w:t>
      </w:r>
    </w:p>
    <w:p>
      <w:pPr>
        <w:spacing w:line="240" w:lineRule="auto"/>
        <w:ind w:firstLine="200" w:firstLineChars="100"/>
        <w:jc w:val="center"/>
        <w:rPr>
          <w:snapToGrid/>
          <w:sz w:val="20"/>
          <w:szCs w:val="20"/>
        </w:rPr>
      </w:pPr>
      <w:r>
        <w:rPr>
          <w:rFonts w:hint="eastAsia"/>
          <w:snapToGrid/>
          <w:sz w:val="20"/>
          <w:szCs w:val="20"/>
        </w:rPr>
        <w:drawing>
          <wp:inline distT="0" distB="0" distL="0" distR="0">
            <wp:extent cx="2436495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>
                      <a:fillRect/>
                    </a:stretch>
                  </pic:blipFill>
                  <pic:spPr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napToGrid/>
          <w:sz w:val="20"/>
          <w:szCs w:val="20"/>
        </w:rPr>
        <w:t xml:space="preserve"> </w:t>
      </w:r>
      <w:r>
        <w:rPr>
          <w:snapToGrid/>
          <w:sz w:val="20"/>
          <w:szCs w:val="20"/>
        </w:rPr>
        <w:t xml:space="preserve">  </w:t>
      </w:r>
      <w:r>
        <w:rPr>
          <w:snapToGrid/>
          <w:sz w:val="20"/>
          <w:szCs w:val="20"/>
        </w:rPr>
        <w:drawing>
          <wp:inline distT="0" distB="0" distL="0" distR="0">
            <wp:extent cx="2482850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>
                      <a:fillRect/>
                    </a:stretch>
                  </pic:blipFill>
                  <pic:spPr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sz w:val="20"/>
          <w:szCs w:val="20"/>
        </w:rPr>
      </w:pPr>
      <w:r>
        <w:rPr>
          <w:snapToGrid/>
          <w:sz w:val="20"/>
          <w:szCs w:val="20"/>
        </w:rPr>
        <w:drawing>
          <wp:inline distT="0" distB="0" distL="0" distR="0">
            <wp:extent cx="4870450" cy="2329815"/>
            <wp:effectExtent l="0" t="0" r="635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sz w:val="2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在这里你将代表华为与全球消费者沟通对话</w:t>
      </w:r>
    </w:p>
    <w:p>
      <w:pPr>
        <w:spacing w:line="240" w:lineRule="auto"/>
        <w:ind w:firstLine="440" w:firstLineChars="200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全方位赋能，助你一路成长</w:t>
      </w:r>
      <w:r>
        <w:rPr>
          <w:rFonts w:hint="eastAsia" w:ascii="微软雅黑" w:hAnsi="微软雅黑" w:eastAsia="微软雅黑"/>
          <w:snapToGrid/>
          <w:sz w:val="20"/>
          <w:szCs w:val="20"/>
        </w:rPr>
        <w:drawing>
          <wp:inline distT="0" distB="0" distL="0" distR="0">
            <wp:extent cx="5331460" cy="801370"/>
            <wp:effectExtent l="0" t="0" r="0" b="1778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spacing w:line="240" w:lineRule="auto"/>
        <w:ind w:firstLine="440" w:firstLineChars="200"/>
        <w:rPr>
          <w:rFonts w:ascii="微软雅黑" w:hAnsi="微软雅黑" w:eastAsia="微软雅黑"/>
          <w:b/>
          <w:sz w:val="22"/>
          <w:szCs w:val="22"/>
        </w:rPr>
      </w:pPr>
      <w:r>
        <w:rPr>
          <w:rFonts w:ascii="微软雅黑" w:hAnsi="微软雅黑" w:eastAsia="微软雅黑"/>
          <w:b/>
          <w:sz w:val="22"/>
          <w:szCs w:val="22"/>
        </w:rPr>
        <w:t>具有竞争力的薪酬回报</w:t>
      </w:r>
    </w:p>
    <w:p>
      <w:pPr>
        <w:ind w:firstLine="420" w:firstLineChars="200"/>
        <w:rPr>
          <w:rFonts w:ascii="微软雅黑" w:hAnsi="微软雅黑" w:eastAsia="微软雅黑"/>
          <w:sz w:val="24"/>
          <w:szCs w:val="22"/>
        </w:rPr>
      </w:pPr>
      <w:r>
        <w:rPr>
          <w:rFonts w:hint="eastAsia" w:ascii="微软雅黑" w:hAnsi="微软雅黑" w:eastAsia="微软雅黑"/>
          <w:szCs w:val="22"/>
        </w:rPr>
        <w:t>薪酬福利构成：基本工资+绩效工资+年终奖金+多元化激励奖金+六险一金（含商业保险）+补助+年度体检</w:t>
      </w:r>
      <w:r>
        <w:rPr>
          <w:rFonts w:hint="eastAsia" w:ascii="微软雅黑" w:hAnsi="微软雅黑" w:eastAsia="微软雅黑"/>
          <w:i/>
          <w:sz w:val="18"/>
          <w:szCs w:val="22"/>
        </w:rPr>
        <w:t>（根据岗位匹配，具体以面试签约沟通结果为准；年终奖金是否发放及发放金额将视公司业绩、个人绩效综合情况而定）</w:t>
      </w:r>
    </w:p>
    <w:p>
      <w:pPr>
        <w:ind w:firstLine="440" w:firstLineChars="200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b/>
          <w:sz w:val="22"/>
          <w:szCs w:val="22"/>
        </w:rPr>
        <w:t>有温度的工作氛围</w:t>
      </w:r>
    </w:p>
    <w:p>
      <w:pPr>
        <w:ind w:firstLine="400" w:firstLineChars="200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我们崇尚简单、高效的工作氛围，为大家提供多元的办公环境，在每个关键的日子为大家送上关怀，还会定期组织文体活动、团建活动等。</w:t>
      </w:r>
    </w:p>
    <w:p>
      <w:pPr>
        <w:spacing w:line="240" w:lineRule="auto"/>
        <w:jc w:val="center"/>
        <w:rPr>
          <w:rFonts w:hint="eastAsia"/>
          <w:snapToGrid/>
          <w:sz w:val="20"/>
          <w:szCs w:val="20"/>
        </w:rPr>
      </w:pPr>
      <w:r>
        <w:rPr>
          <w:rFonts w:hint="eastAsia"/>
          <w:snapToGrid/>
          <w:sz w:val="20"/>
          <w:szCs w:val="20"/>
        </w:rPr>
        <w:drawing>
          <wp:inline distT="0" distB="0" distL="0" distR="0">
            <wp:extent cx="3185795" cy="31934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32099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8"/>
          <w:szCs w:val="18"/>
        </w:rPr>
        <w:t xml:space="preserve"> </w:t>
      </w:r>
      <w:r>
        <w:rPr>
          <w:rFonts w:ascii="微软雅黑" w:hAnsi="微软雅黑" w:eastAsia="微软雅黑"/>
          <w:sz w:val="18"/>
          <w:szCs w:val="18"/>
        </w:rPr>
        <w:t xml:space="preserve"> </w:t>
      </w: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after="312" w:afterLines="100"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能力多大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舞台就有多大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——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岗位介绍</w:t>
      </w:r>
    </w:p>
    <w:tbl>
      <w:tblPr>
        <w:tblStyle w:val="9"/>
        <w:tblW w:w="980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5046"/>
        <w:gridCol w:w="1304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tblHeader/>
          <w:jc w:val="center"/>
        </w:trPr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  <w:t>岗位</w:t>
            </w:r>
          </w:p>
        </w:tc>
        <w:tc>
          <w:tcPr>
            <w:tcW w:w="50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  <w:t>职责</w:t>
            </w:r>
          </w:p>
        </w:tc>
        <w:tc>
          <w:tcPr>
            <w:tcW w:w="13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  <w:t>工作地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16"/>
                <w:szCs w:val="16"/>
              </w:rPr>
              <w:t>岗位要求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4" w:hRule="atLeast"/>
          <w:jc w:val="center"/>
        </w:trPr>
        <w:tc>
          <w:tcPr>
            <w:tcW w:w="11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snapToGrid/>
                <w:sz w:val="16"/>
                <w:szCs w:val="16"/>
              </w:rPr>
              <w:t>体验店顾问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1、洞察消费者需求，提供创意性解决方案，营造最佳的消费体验；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2、维护店面视觉陈列，开展对外培训课堂及售后服务等；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3、掌握产品及市场活动最新动态，提升消费者满意度，提升品牌形象；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4、培训、辅导门店员工，提升团队专业性、销售能力、门店运营能力。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全省</w:t>
            </w: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1、优秀的客户服务意识，热爱消费电子行业；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2、良好的团队合作精神，学习和沟通能力强；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3、具备活动策划和数据分析能力优先；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4、本科及以上学历。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2" w:hRule="atLeast"/>
          <w:jc w:val="center"/>
        </w:trPr>
        <w:tc>
          <w:tcPr>
            <w:tcW w:w="11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snapToGrid/>
                <w:sz w:val="16"/>
                <w:szCs w:val="16"/>
              </w:rPr>
              <w:t>终端销售代表</w:t>
            </w:r>
          </w:p>
        </w:tc>
        <w:tc>
          <w:tcPr>
            <w:tcW w:w="5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1、负责本区域内所有产品的销售工作，对本区域的整体经营目标负责，通过区域沙盘梳理，深入挖掘终端销售机会点，确保目标达成；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2、拓展和维护区域内零售商、代理商、政企等合作伙伴，整合全渠道资源并制定销售解决方案；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3、负责区域内零售门店的管理和运营，通过系列的活动策划，提升消费者体验，提升门店销量和份额；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4、负责一线销售团队的管理和运营，通过制定目标、销售跟进、激励设计、能力提升等动作，提升团队的战斗力。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本岗位含以下方向，根据方向不同，岗位职责略有差别：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产业销售代表、大客户销售代表、渠道销售代表、区域销售代表、政企销售代表、零售门店管理代表等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南昌</w:t>
            </w:r>
          </w:p>
        </w:tc>
        <w:tc>
          <w:tcPr>
            <w:tcW w:w="2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  <w:jc w:val="center"/>
        </w:trPr>
        <w:tc>
          <w:tcPr>
            <w:tcW w:w="11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snapToGrid/>
                <w:sz w:val="16"/>
                <w:szCs w:val="16"/>
              </w:rPr>
              <w:t>服务体验顾问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1、负责消费者维修需求预处理，提升服务效率；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2、负责消费者咨询和沟通，帮助消费者解决相关售后问题；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3、协助店长组织服务和技术培训，提升服务店技术水平；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4、负责店面消费者声音管理，开展消费者大讲堂等。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南昌</w:t>
            </w:r>
          </w:p>
        </w:tc>
        <w:tc>
          <w:tcPr>
            <w:tcW w:w="2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  <w:jc w:val="center"/>
        </w:trPr>
        <w:tc>
          <w:tcPr>
            <w:tcW w:w="11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snapToGrid/>
                <w:sz w:val="16"/>
                <w:szCs w:val="16"/>
              </w:rPr>
              <w:t>服务技术顾问</w:t>
            </w:r>
          </w:p>
        </w:tc>
        <w:tc>
          <w:tcPr>
            <w:tcW w:w="5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1、负责终端产品技术支持，解答消费者疑难咨询；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2、受理并解决产品故障问题，提供全套解决方案；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3、负责店面消费者声音管理，开展消费者大讲堂等。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南昌</w:t>
            </w:r>
          </w:p>
        </w:tc>
        <w:tc>
          <w:tcPr>
            <w:tcW w:w="2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9" w:hRule="atLeast"/>
          <w:jc w:val="center"/>
        </w:trPr>
        <w:tc>
          <w:tcPr>
            <w:tcW w:w="11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snapToGrid/>
                <w:sz w:val="16"/>
                <w:szCs w:val="16"/>
              </w:rPr>
              <w:t>终端培训师</w:t>
            </w:r>
          </w:p>
        </w:tc>
        <w:tc>
          <w:tcPr>
            <w:tcW w:w="5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1、负责产品培训规划，并根据规划进行培训全过程跟踪；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2、负责培训课程交付，负责教材开发和对内对外的授课；</w:t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3、负责培训项目运营，根据需求设计对应的培训项目，包括需求调研、项目设计、项目开发、项目执行、项目评估检核等。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sz w:val="16"/>
                <w:szCs w:val="16"/>
              </w:rPr>
              <w:t>全省</w:t>
            </w:r>
          </w:p>
        </w:tc>
        <w:tc>
          <w:tcPr>
            <w:tcW w:w="2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hAnsi="微软雅黑" w:eastAsia="微软雅黑" w:cs="宋体"/>
                <w:snapToGrid/>
                <w:sz w:val="16"/>
                <w:szCs w:val="16"/>
              </w:rPr>
            </w:pPr>
          </w:p>
        </w:tc>
      </w:tr>
    </w:tbl>
    <w:p>
      <w:pPr>
        <w:spacing w:line="0" w:lineRule="atLeast"/>
        <w:rPr>
          <w:rFonts w:ascii="微软雅黑" w:hAnsi="微软雅黑" w:eastAsia="微软雅黑"/>
          <w:b/>
          <w:color w:val="C00000"/>
          <w:sz w:val="1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2"/>
          <w:szCs w:val="20"/>
        </w:rPr>
      </w:pPr>
    </w:p>
    <w:p>
      <w:pPr>
        <w:autoSpaceDE/>
        <w:autoSpaceDN/>
        <w:adjustRightInd/>
        <w:spacing w:line="240" w:lineRule="auto"/>
        <w:jc w:val="both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加入我们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开启你的梦想之旅</w:t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扫码/官网投递</w:t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  <w:r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2460625</wp:posOffset>
            </wp:positionH>
            <wp:positionV relativeFrom="paragraph">
              <wp:posOffset>146685</wp:posOffset>
            </wp:positionV>
            <wp:extent cx="900430" cy="892810"/>
            <wp:effectExtent l="0" t="0" r="0" b="317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8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</w:p>
    <w:p>
      <w:pPr>
        <w:autoSpaceDE/>
        <w:autoSpaceDN/>
        <w:adjustRightInd/>
        <w:spacing w:line="240" w:lineRule="auto"/>
        <w:ind w:left="840"/>
        <w:jc w:val="center"/>
        <w:rPr>
          <w:rFonts w:hint="eastAsia"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官网投递：</w:t>
      </w:r>
      <w:r>
        <w:rPr>
          <w:rStyle w:val="12"/>
          <w:rFonts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https://app.mokahr.com/campus-recruitment/hwht/42385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312" w:right="1800" w:bottom="1440" w:left="1800" w:header="779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otum">
    <w:altName w:val="Malgun Gothic"/>
    <w:panose1 w:val="020B0600000101010101"/>
    <w:charset w:val="81"/>
    <w:family w:val="modern"/>
    <w:pitch w:val="default"/>
    <w:sig w:usb0="00000000" w:usb1="00000000" w:usb2="00000010" w:usb3="00000000" w:csb0="00080000" w:csb1="00000000"/>
  </w:font>
  <w:font w:name="Dotu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5" w:type="pct"/>
      <w:tblInd w:w="0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03"/>
      <w:gridCol w:w="2924"/>
      <w:gridCol w:w="2604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57" w:hRule="atLeast"/>
      </w:trPr>
      <w:tc>
        <w:tcPr>
          <w:tcW w:w="1760" w:type="pct"/>
        </w:tcPr>
        <w:p>
          <w:pPr>
            <w:pStyle w:val="6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>
            <w:t>2023-9-7</w:t>
          </w:r>
          <w:r>
            <w:fldChar w:fldCharType="end"/>
          </w:r>
        </w:p>
      </w:tc>
      <w:tc>
        <w:tcPr>
          <w:tcW w:w="1714" w:type="pct"/>
        </w:tcPr>
        <w:p>
          <w:pPr>
            <w:pStyle w:val="6"/>
          </w:pPr>
          <w:r>
            <w:rPr>
              <w:rFonts w:hint="eastAsia"/>
            </w:rPr>
            <w:t>华为保密信息,未经授权禁止扩散</w:t>
          </w:r>
        </w:p>
      </w:tc>
      <w:tc>
        <w:tcPr>
          <w:tcW w:w="1526" w:type="pct"/>
        </w:tcPr>
        <w:p>
          <w:pPr>
            <w:pStyle w:val="6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fldChar w:fldCharType="begin"/>
          </w:r>
          <w:r>
            <w:instrText xml:space="preserve"> NUMPAGES  \* Arabic  \* MERGEFORMAT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t>页</w:t>
          </w:r>
        </w:p>
      </w:tc>
    </w:tr>
  </w:tbl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0" w:type="pct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57" w:type="dxa"/>
        <w:bottom w:w="0" w:type="dxa"/>
        <w:right w:w="57" w:type="dxa"/>
      </w:tblCellMar>
    </w:tblPr>
    <w:tblGrid>
      <w:gridCol w:w="842"/>
      <w:gridCol w:w="5894"/>
      <w:gridCol w:w="1684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57" w:type="dxa"/>
          <w:bottom w:w="0" w:type="dxa"/>
          <w:right w:w="57" w:type="dxa"/>
        </w:tblCellMar>
      </w:tblPrEx>
      <w:trPr>
        <w:cantSplit/>
        <w:trHeight w:val="782" w:hRule="exact"/>
      </w:trPr>
      <w:tc>
        <w:tcPr>
          <w:tcW w:w="500" w:type="pct"/>
        </w:tcPr>
        <w:p>
          <w:pPr>
            <w:rPr>
              <w:rFonts w:ascii="Dotum" w:hAnsi="Dotum" w:eastAsia="Dotum"/>
            </w:rPr>
          </w:pPr>
          <w:r>
            <w:rPr>
              <w:rFonts w:hint="eastAsia" w:ascii="宋体" w:hAnsi="宋体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4" name="图片 4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00" w:type="pct"/>
          <w:vAlign w:val="bottom"/>
        </w:tcPr>
        <w:p>
          <w:pPr>
            <w:pStyle w:val="7"/>
            <w:ind w:firstLine="540" w:firstLineChars="30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文档名称</w:t>
          </w:r>
        </w:p>
      </w:tc>
      <w:tc>
        <w:tcPr>
          <w:tcW w:w="1000" w:type="pct"/>
          <w:vAlign w:val="bottom"/>
        </w:tcPr>
        <w:p>
          <w:pPr>
            <w:pStyle w:val="7"/>
            <w:ind w:firstLine="630" w:firstLineChars="35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文档密级</w:t>
          </w:r>
        </w:p>
      </w:tc>
    </w:tr>
  </w:tbl>
  <w:p>
    <w:pPr>
      <w:pStyle w:val="7"/>
      <w:rPr>
        <w:rFonts w:ascii="DotumChe" w:hAnsi="DotumChe" w:eastAsia="DotumCh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FE570A"/>
    <w:multiLevelType w:val="multilevel"/>
    <w:tmpl w:val="42FE570A"/>
    <w:lvl w:ilvl="0" w:tentative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 w:ascii="Arial" w:hAnsi="Arial" w:eastAsia="黑体"/>
        <w:b w:val="0"/>
        <w:i w:val="0"/>
        <w:sz w:val="36"/>
        <w:szCs w:val="36"/>
      </w:rPr>
    </w:lvl>
    <w:lvl w:ilvl="1" w:tentative="0">
      <w:start w:val="1"/>
      <w:numFmt w:val="decimal"/>
      <w:suff w:val="nothing"/>
      <w:lvlText w:val="%1.%2  "/>
      <w:lvlJc w:val="left"/>
      <w:pPr>
        <w:ind w:left="0" w:firstLine="0"/>
      </w:pPr>
      <w:rPr>
        <w:rFonts w:hint="default" w:ascii="Arial" w:hAnsi="Arial"/>
        <w:b w:val="0"/>
        <w:i w:val="0"/>
        <w:sz w:val="30"/>
        <w:szCs w:val="30"/>
      </w:rPr>
    </w:lvl>
    <w:lvl w:ilvl="2" w:tentative="0">
      <w:start w:val="1"/>
      <w:numFmt w:val="decimal"/>
      <w:suff w:val="nothing"/>
      <w:lvlText w:val="%1.%2.%3  "/>
      <w:lvlJc w:val="left"/>
      <w:pPr>
        <w:ind w:left="0" w:firstLine="0"/>
      </w:pPr>
      <w:rPr>
        <w:rFonts w:hint="default" w:ascii="Arial" w:hAnsi="Arial"/>
        <w:b w:val="0"/>
        <w:i w:val="0"/>
        <w:sz w:val="24"/>
        <w:szCs w:val="24"/>
      </w:rPr>
    </w:lvl>
    <w:lvl w:ilvl="3" w:tentative="0">
      <w:start w:val="1"/>
      <w:numFmt w:val="decimal"/>
      <w:suff w:val="nothing"/>
      <w:lvlText w:val="%1.%2.%3.%4  "/>
      <w:lvlJc w:val="left"/>
      <w:pPr>
        <w:ind w:left="0" w:firstLine="0"/>
      </w:pPr>
      <w:rPr>
        <w:rFonts w:hint="default" w:ascii="Arial" w:hAnsi="Arial"/>
        <w:b w:val="0"/>
        <w:i w:val="0"/>
        <w:sz w:val="21"/>
        <w:szCs w:val="21"/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5" w:tentative="0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6" w:tentative="0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7" w:tentative="0">
      <w:start w:val="1"/>
      <w:numFmt w:val="decimal"/>
      <w:lvlRestart w:val="0"/>
      <w:pStyle w:val="17"/>
      <w:suff w:val="space"/>
      <w:lvlText w:val="图%8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  <w:lvl w:ilvl="8" w:tentative="0">
      <w:start w:val="1"/>
      <w:numFmt w:val="decimal"/>
      <w:lvlRestart w:val="0"/>
      <w:pStyle w:val="13"/>
      <w:suff w:val="space"/>
      <w:lvlText w:val="表%9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</w:abstractNum>
  <w:abstractNum w:abstractNumId="1">
    <w:nsid w:val="63546429"/>
    <w:multiLevelType w:val="multilevel"/>
    <w:tmpl w:val="635464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ZlYmQzNjY4NTUwNGE2OTg3N2FhMTFjNmVkZDY0NjIifQ=="/>
  </w:docVars>
  <w:rsids>
    <w:rsidRoot w:val="007162BA"/>
    <w:rsid w:val="00022D4C"/>
    <w:rsid w:val="00035469"/>
    <w:rsid w:val="00036E88"/>
    <w:rsid w:val="00042725"/>
    <w:rsid w:val="00050053"/>
    <w:rsid w:val="000519FB"/>
    <w:rsid w:val="00073B43"/>
    <w:rsid w:val="00074AF9"/>
    <w:rsid w:val="000938E3"/>
    <w:rsid w:val="000B0186"/>
    <w:rsid w:val="000F5E08"/>
    <w:rsid w:val="00114ABB"/>
    <w:rsid w:val="0012175A"/>
    <w:rsid w:val="00123A5B"/>
    <w:rsid w:val="00152B8F"/>
    <w:rsid w:val="001929F9"/>
    <w:rsid w:val="0022396D"/>
    <w:rsid w:val="00232F41"/>
    <w:rsid w:val="00243855"/>
    <w:rsid w:val="00245688"/>
    <w:rsid w:val="00255A8D"/>
    <w:rsid w:val="0028166B"/>
    <w:rsid w:val="002A7355"/>
    <w:rsid w:val="002F461C"/>
    <w:rsid w:val="003055E4"/>
    <w:rsid w:val="00307760"/>
    <w:rsid w:val="003117A9"/>
    <w:rsid w:val="00322719"/>
    <w:rsid w:val="00356D99"/>
    <w:rsid w:val="00362885"/>
    <w:rsid w:val="00366784"/>
    <w:rsid w:val="003C463D"/>
    <w:rsid w:val="003F06E4"/>
    <w:rsid w:val="004025F2"/>
    <w:rsid w:val="00413E4D"/>
    <w:rsid w:val="0041453E"/>
    <w:rsid w:val="00425F62"/>
    <w:rsid w:val="00471659"/>
    <w:rsid w:val="004841DE"/>
    <w:rsid w:val="00497B90"/>
    <w:rsid w:val="004B3075"/>
    <w:rsid w:val="004C6FB7"/>
    <w:rsid w:val="004F183A"/>
    <w:rsid w:val="005063CB"/>
    <w:rsid w:val="0052233A"/>
    <w:rsid w:val="005B29F4"/>
    <w:rsid w:val="005B6546"/>
    <w:rsid w:val="00600893"/>
    <w:rsid w:val="00620A04"/>
    <w:rsid w:val="00634265"/>
    <w:rsid w:val="006500A0"/>
    <w:rsid w:val="006A79A5"/>
    <w:rsid w:val="006B4FF4"/>
    <w:rsid w:val="006D0607"/>
    <w:rsid w:val="007162BA"/>
    <w:rsid w:val="0075012D"/>
    <w:rsid w:val="00770154"/>
    <w:rsid w:val="00775BB5"/>
    <w:rsid w:val="00780144"/>
    <w:rsid w:val="007A7EBD"/>
    <w:rsid w:val="007B0877"/>
    <w:rsid w:val="0082251B"/>
    <w:rsid w:val="008A054B"/>
    <w:rsid w:val="008A12CC"/>
    <w:rsid w:val="008C54EF"/>
    <w:rsid w:val="008F6E29"/>
    <w:rsid w:val="00917ED4"/>
    <w:rsid w:val="00976DEE"/>
    <w:rsid w:val="00983C97"/>
    <w:rsid w:val="00987A57"/>
    <w:rsid w:val="009D30F1"/>
    <w:rsid w:val="009E4FF0"/>
    <w:rsid w:val="00A01F43"/>
    <w:rsid w:val="00A02F1C"/>
    <w:rsid w:val="00A122E1"/>
    <w:rsid w:val="00A64498"/>
    <w:rsid w:val="00B15691"/>
    <w:rsid w:val="00B26608"/>
    <w:rsid w:val="00B5535C"/>
    <w:rsid w:val="00B735FB"/>
    <w:rsid w:val="00BC1CD5"/>
    <w:rsid w:val="00BF732C"/>
    <w:rsid w:val="00C53AFA"/>
    <w:rsid w:val="00CA7815"/>
    <w:rsid w:val="00CC6E0D"/>
    <w:rsid w:val="00D12FE2"/>
    <w:rsid w:val="00D14211"/>
    <w:rsid w:val="00D16C4C"/>
    <w:rsid w:val="00D369B1"/>
    <w:rsid w:val="00D56F98"/>
    <w:rsid w:val="00D66693"/>
    <w:rsid w:val="00D87114"/>
    <w:rsid w:val="00DA099D"/>
    <w:rsid w:val="00E01036"/>
    <w:rsid w:val="00E10344"/>
    <w:rsid w:val="00E36307"/>
    <w:rsid w:val="00ED1752"/>
    <w:rsid w:val="00ED341F"/>
    <w:rsid w:val="00EE2438"/>
    <w:rsid w:val="00EE3D21"/>
    <w:rsid w:val="00EE58DB"/>
    <w:rsid w:val="00F44100"/>
    <w:rsid w:val="00F755CA"/>
    <w:rsid w:val="00FB01FC"/>
    <w:rsid w:val="00FC30A9"/>
    <w:rsid w:val="00FC54BB"/>
    <w:rsid w:val="00FD52B5"/>
    <w:rsid w:val="00FE0912"/>
    <w:rsid w:val="00FF2475"/>
    <w:rsid w:val="00FF4111"/>
    <w:rsid w:val="00FF77C6"/>
    <w:rsid w:val="0C854B80"/>
    <w:rsid w:val="51434B70"/>
    <w:rsid w:val="52C6790F"/>
    <w:rsid w:val="7729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eastAsia="宋体" w:cs="Times New Roman"/>
      <w:snapToGrid w:val="0"/>
      <w:sz w:val="21"/>
      <w:szCs w:val="21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spacing w:before="240" w:after="240"/>
      <w:jc w:val="both"/>
      <w:outlineLvl w:val="0"/>
    </w:pPr>
    <w:rPr>
      <w:rFonts w:ascii="Arial" w:hAnsi="Arial" w:eastAsia="黑体" w:cs="Times New Roman"/>
      <w:b/>
      <w:sz w:val="32"/>
      <w:szCs w:val="32"/>
      <w:lang w:val="en-US" w:eastAsia="zh-CN" w:bidi="ar-SA"/>
    </w:rPr>
  </w:style>
  <w:style w:type="paragraph" w:styleId="3">
    <w:name w:val="heading 2"/>
    <w:next w:val="1"/>
    <w:qFormat/>
    <w:uiPriority w:val="0"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Arial" w:hAnsi="Arial" w:eastAsia="黑体" w:cs="Times New Roman"/>
      <w:sz w:val="24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6"/>
    <w:qFormat/>
    <w:uiPriority w:val="0"/>
    <w:pPr>
      <w:spacing w:line="240" w:lineRule="auto"/>
    </w:pPr>
    <w:rPr>
      <w:sz w:val="18"/>
      <w:szCs w:val="18"/>
    </w:rPr>
  </w:style>
  <w:style w:type="paragraph" w:styleId="6">
    <w:name w:val="footer"/>
    <w:qFormat/>
    <w:uiPriority w:val="0"/>
    <w:pPr>
      <w:tabs>
        <w:tab w:val="center" w:pos="4510"/>
        <w:tab w:val="right" w:pos="9020"/>
      </w:tabs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7">
    <w:name w:val="header"/>
    <w:qFormat/>
    <w:uiPriority w:val="0"/>
    <w:pPr>
      <w:tabs>
        <w:tab w:val="center" w:pos="4153"/>
        <w:tab w:val="right" w:pos="8306"/>
      </w:tabs>
      <w:snapToGrid w:val="0"/>
      <w:jc w:val="both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8">
    <w:name w:val="Normal (Web)"/>
    <w:basedOn w:val="1"/>
    <w:semiHidden/>
    <w:unhideWhenUsed/>
    <w:qFormat/>
    <w:uiPriority w:val="99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table" w:styleId="10">
    <w:name w:val="Table Grid"/>
    <w:basedOn w:val="9"/>
    <w:qFormat/>
    <w:uiPriority w:val="0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表格题注"/>
    <w:next w:val="1"/>
    <w:qFormat/>
    <w:uiPriority w:val="0"/>
    <w:pPr>
      <w:keepLines/>
      <w:numPr>
        <w:ilvl w:val="8"/>
        <w:numId w:val="2"/>
      </w:numPr>
      <w:tabs>
        <w:tab w:val="left" w:pos="360"/>
      </w:tabs>
      <w:spacing w:before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14">
    <w:name w:val="表格文本"/>
    <w:qFormat/>
    <w:uiPriority w:val="0"/>
    <w:pPr>
      <w:tabs>
        <w:tab w:val="decimal" w:pos="0"/>
      </w:tabs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paragraph" w:customStyle="1" w:styleId="15">
    <w:name w:val="表头文本"/>
    <w:qFormat/>
    <w:uiPriority w:val="0"/>
    <w:pPr>
      <w:jc w:val="center"/>
    </w:pPr>
    <w:rPr>
      <w:rFonts w:ascii="Arial" w:hAnsi="Arial" w:eastAsia="宋体" w:cs="Times New Roman"/>
      <w:b/>
      <w:sz w:val="21"/>
      <w:szCs w:val="21"/>
      <w:lang w:val="en-US" w:eastAsia="zh-CN" w:bidi="ar-SA"/>
    </w:rPr>
  </w:style>
  <w:style w:type="table" w:customStyle="1" w:styleId="16">
    <w:name w:val="表样式"/>
    <w:basedOn w:val="9"/>
    <w:qFormat/>
    <w:uiPriority w:val="0"/>
    <w:pPr>
      <w:jc w:val="both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</w:style>
  <w:style w:type="paragraph" w:customStyle="1" w:styleId="17">
    <w:name w:val="插图题注"/>
    <w:next w:val="1"/>
    <w:qFormat/>
    <w:uiPriority w:val="0"/>
    <w:pPr>
      <w:numPr>
        <w:ilvl w:val="7"/>
        <w:numId w:val="2"/>
      </w:numPr>
      <w:spacing w:after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18">
    <w:name w:val="图样式"/>
    <w:basedOn w:val="1"/>
    <w:qFormat/>
    <w:uiPriority w:val="0"/>
    <w:pPr>
      <w:keepNext/>
      <w:widowControl/>
      <w:spacing w:before="80" w:after="80"/>
      <w:jc w:val="center"/>
    </w:pPr>
  </w:style>
  <w:style w:type="paragraph" w:customStyle="1" w:styleId="19">
    <w:name w:val="文档标题"/>
    <w:basedOn w:val="1"/>
    <w:qFormat/>
    <w:uiPriority w:val="0"/>
    <w:pPr>
      <w:tabs>
        <w:tab w:val="left" w:pos="0"/>
      </w:tabs>
      <w:spacing w:before="300" w:after="300"/>
      <w:jc w:val="center"/>
    </w:pPr>
    <w:rPr>
      <w:rFonts w:ascii="Arial" w:hAnsi="Arial" w:eastAsia="黑体"/>
      <w:sz w:val="36"/>
      <w:szCs w:val="36"/>
    </w:rPr>
  </w:style>
  <w:style w:type="paragraph" w:customStyle="1" w:styleId="20">
    <w:name w:val="正文（首行不缩进）"/>
    <w:basedOn w:val="1"/>
    <w:qFormat/>
    <w:uiPriority w:val="0"/>
  </w:style>
  <w:style w:type="paragraph" w:customStyle="1" w:styleId="21">
    <w:name w:val="注示头"/>
    <w:basedOn w:val="1"/>
    <w:qFormat/>
    <w:uiPriority w:val="0"/>
    <w:pPr>
      <w:pBdr>
        <w:top w:val="single" w:color="000000" w:sz="4" w:space="1"/>
      </w:pBdr>
      <w:jc w:val="both"/>
    </w:pPr>
    <w:rPr>
      <w:rFonts w:ascii="Arial" w:hAnsi="Arial" w:eastAsia="黑体"/>
      <w:sz w:val="18"/>
    </w:rPr>
  </w:style>
  <w:style w:type="paragraph" w:customStyle="1" w:styleId="22">
    <w:name w:val="注示文本"/>
    <w:basedOn w:val="1"/>
    <w:qFormat/>
    <w:uiPriority w:val="0"/>
    <w:pPr>
      <w:pBdr>
        <w:bottom w:val="single" w:color="000000" w:sz="4" w:space="1"/>
      </w:pBdr>
      <w:ind w:firstLine="360"/>
      <w:jc w:val="both"/>
    </w:pPr>
    <w:rPr>
      <w:rFonts w:ascii="Arial" w:hAnsi="Arial" w:eastAsia="楷体_GB2312"/>
      <w:sz w:val="18"/>
      <w:szCs w:val="18"/>
    </w:rPr>
  </w:style>
  <w:style w:type="paragraph" w:customStyle="1" w:styleId="23">
    <w:name w:val="编写建议"/>
    <w:basedOn w:val="1"/>
    <w:qFormat/>
    <w:uiPriority w:val="0"/>
    <w:pPr>
      <w:ind w:firstLine="420"/>
    </w:pPr>
    <w:rPr>
      <w:rFonts w:ascii="Arial" w:hAnsi="Arial" w:cs="Arial"/>
      <w:i/>
      <w:color w:val="0000FF"/>
    </w:rPr>
  </w:style>
  <w:style w:type="character" w:customStyle="1" w:styleId="24">
    <w:name w:val="样式一"/>
    <w:basedOn w:val="11"/>
    <w:qFormat/>
    <w:uiPriority w:val="0"/>
    <w:rPr>
      <w:rFonts w:ascii="宋体" w:hAnsi="宋体"/>
      <w:b/>
      <w:bCs/>
      <w:color w:val="000000"/>
      <w:sz w:val="36"/>
    </w:rPr>
  </w:style>
  <w:style w:type="character" w:customStyle="1" w:styleId="25">
    <w:name w:val="样式二"/>
    <w:basedOn w:val="24"/>
    <w:qFormat/>
    <w:uiPriority w:val="0"/>
    <w:rPr>
      <w:rFonts w:ascii="宋体" w:hAnsi="宋体"/>
      <w:color w:val="000000"/>
      <w:sz w:val="36"/>
    </w:rPr>
  </w:style>
  <w:style w:type="character" w:customStyle="1" w:styleId="26">
    <w:name w:val="批注框文本 Char"/>
    <w:basedOn w:val="11"/>
    <w:link w:val="5"/>
    <w:qFormat/>
    <w:uiPriority w:val="0"/>
    <w:rPr>
      <w:snapToGrid w:val="0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microsoft.com/office/2007/relationships/diagramDrawing" Target="diagrams/drawing1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#1">
  <dgm:title val=""/>
  <dgm:desc val=""/>
  <dgm:catLst>
    <dgm:cat type="accent2" pri="11500"/>
  </dgm:catLst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81BA30-2E37-4D38-BB16-D8E4CF435F31}" type="doc">
      <dgm:prSet loTypeId="urn:microsoft.com/office/officeart/2005/8/layout/venn3#1" loCatId="relationship" qsTypeId="urn:microsoft.com/office/officeart/2005/8/quickstyle/simple1#1" qsCatId="simple" csTypeId="urn:microsoft.com/office/officeart/2005/8/colors/accent2_5#1" csCatId="accent2" phldr="1"/>
      <dgm:spPr/>
      <dgm:t>
        <a:bodyPr/>
        <a:p>
          <a:endParaRPr lang="zh-CN" altLang="en-US"/>
        </a:p>
      </dgm:t>
    </dgm:pt>
    <dgm:pt modelId="{9B605A92-3FE3-4E8F-9BCD-1D6013E4A6F3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入职新员工培训</a:t>
          </a:r>
        </a:p>
      </dgm:t>
    </dgm:pt>
    <dgm:pt modelId="{07309DB7-812E-4F46-9950-1104B04C98F1}" cxnId="{0F1D689E-8012-4BFA-8F8E-2A5187E8A942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62CCBF-7479-47A2-98D2-EBE03AFEA3C6}" cxnId="{0F1D689E-8012-4BFA-8F8E-2A5187E8A942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B7C7024-2E50-4C35-9A5D-C2CBE1F5D993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在岗培训</a:t>
          </a:r>
        </a:p>
      </dgm:t>
    </dgm:pt>
    <dgm:pt modelId="{CC419B9E-4780-441F-B5ED-102DB5043A74}" cxnId="{9ED30908-4620-4313-9B19-497CB5700916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A398202-0ADF-406A-8758-4EAF4673B6AB}" cxnId="{9ED30908-4620-4313-9B19-497CB5700916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25843E-2A22-4E6C-9610-2DB484BE6391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业务</a:t>
          </a:r>
          <a:r>
            <a:rPr lang="en-US" altLang="zh-CN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mentor</a:t>
          </a: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辅导</a:t>
          </a:r>
        </a:p>
      </dgm:t>
    </dgm:pt>
    <dgm:pt modelId="{FDA5DC8B-FB3C-4168-94F1-C4EB36FE1FB1}" cxnId="{25FFED79-2F22-4786-98F3-58D2F0570324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42635F6-1EBB-43AF-B10C-AA7BAC06937F}" cxnId="{25FFED79-2F22-4786-98F3-58D2F0570324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3180ED9-6954-487A-A7E8-82E1153C1609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区域范围或全国统一培训</a:t>
          </a:r>
        </a:p>
      </dgm:t>
    </dgm:pt>
    <dgm:pt modelId="{A4AAE3AE-CED5-452E-8476-BDDACBFEB219}" cxnId="{B4224163-2534-4DC4-942F-A3600BF22319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2B1583F-FF23-4F4C-8F51-1957F909296C}" cxnId="{B4224163-2534-4DC4-942F-A3600BF22319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F0E3BFC-0D81-41FE-B4CD-CF4FE40575B7}">
      <dgm:prSet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晋升辅导</a:t>
          </a:r>
        </a:p>
      </dgm:t>
    </dgm:pt>
    <dgm:pt modelId="{08C59F36-2FD2-446C-8906-04988ED59C58}" cxnId="{CCAD2BBF-E49A-4F06-84AC-F58F3FCC9C48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5C646E-B052-4AD0-AAD1-06D9269C1454}" cxnId="{CCAD2BBF-E49A-4F06-84AC-F58F3FCC9C48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F807557-8AC9-456C-9DBF-E456981E4474}" type="pres">
      <dgm:prSet presAssocID="{2281BA30-2E37-4D38-BB16-D8E4CF435F31}" presName="Name0" presStyleCnt="0">
        <dgm:presLayoutVars>
          <dgm:dir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54F31AD3-9349-4DFE-9B16-FA7ADA143F6D}" type="pres">
      <dgm:prSet presAssocID="{9B605A92-3FE3-4E8F-9BCD-1D6013E4A6F3}" presName="Name5" presStyleLbl="venn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6E18A2D-EA4D-4F55-8AFB-88A86254F3F0}" type="pres">
      <dgm:prSet presAssocID="{2062CCBF-7479-47A2-98D2-EBE03AFEA3C6}" presName="space" presStyleCnt="0"/>
      <dgm:spPr/>
    </dgm:pt>
    <dgm:pt modelId="{A6880089-72D9-45E5-89C4-D58BC963F048}" type="pres">
      <dgm:prSet presAssocID="{1B7C7024-2E50-4C35-9A5D-C2CBE1F5D993}" presName="Name5" presStyleLbl="venn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E4C0757-A703-47A8-A31D-24CC50F596E0}" type="pres">
      <dgm:prSet presAssocID="{FA398202-0ADF-406A-8758-4EAF4673B6AB}" presName="space" presStyleCnt="0"/>
      <dgm:spPr/>
    </dgm:pt>
    <dgm:pt modelId="{B637AF9D-1E7A-4841-881A-4D95C60F2288}" type="pres">
      <dgm:prSet presAssocID="{9125843E-2A22-4E6C-9610-2DB484BE6391}" presName="Name5" presStyleLbl="venn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970D4E4-BA35-4133-918B-319C9E53A16C}" type="pres">
      <dgm:prSet presAssocID="{642635F6-1EBB-43AF-B10C-AA7BAC06937F}" presName="space" presStyleCnt="0"/>
      <dgm:spPr/>
    </dgm:pt>
    <dgm:pt modelId="{F40C0F28-B0A4-431C-A13B-397EFC23B81F}" type="pres">
      <dgm:prSet presAssocID="{23180ED9-6954-487A-A7E8-82E1153C1609}" presName="Name5" presStyleLbl="venn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22E6BA3-0127-4887-A89F-7E14B4E39A50}" type="pres">
      <dgm:prSet presAssocID="{A2B1583F-FF23-4F4C-8F51-1957F909296C}" presName="space" presStyleCnt="0"/>
      <dgm:spPr/>
    </dgm:pt>
    <dgm:pt modelId="{D4303C46-BF20-46B0-A895-E9FA158A3B06}" type="pres">
      <dgm:prSet presAssocID="{2F0E3BFC-0D81-41FE-B4CD-CF4FE40575B7}" presName="Name5" presStyleLbl="venn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9ED30908-4620-4313-9B19-497CB5700916}" srcId="{2281BA30-2E37-4D38-BB16-D8E4CF435F31}" destId="{1B7C7024-2E50-4C35-9A5D-C2CBE1F5D993}" srcOrd="1" destOrd="0" parTransId="{CC419B9E-4780-441F-B5ED-102DB5043A74}" sibTransId="{FA398202-0ADF-406A-8758-4EAF4673B6AB}"/>
    <dgm:cxn modelId="{1814A1E0-2707-4084-8190-4A5DA040F04B}" type="presOf" srcId="{9B605A92-3FE3-4E8F-9BCD-1D6013E4A6F3}" destId="{54F31AD3-9349-4DFE-9B16-FA7ADA143F6D}" srcOrd="0" destOrd="0" presId="urn:microsoft.com/office/officeart/2005/8/layout/venn3#1"/>
    <dgm:cxn modelId="{7603D0A0-D7C6-4AC6-A627-466CF819E9B3}" type="presOf" srcId="{2F0E3BFC-0D81-41FE-B4CD-CF4FE40575B7}" destId="{D4303C46-BF20-46B0-A895-E9FA158A3B06}" srcOrd="0" destOrd="0" presId="urn:microsoft.com/office/officeart/2005/8/layout/venn3#1"/>
    <dgm:cxn modelId="{683BF449-A40D-46EA-A491-E2AAF1DC76E1}" type="presOf" srcId="{23180ED9-6954-487A-A7E8-82E1153C1609}" destId="{F40C0F28-B0A4-431C-A13B-397EFC23B81F}" srcOrd="0" destOrd="0" presId="urn:microsoft.com/office/officeart/2005/8/layout/venn3#1"/>
    <dgm:cxn modelId="{CCAD2BBF-E49A-4F06-84AC-F58F3FCC9C48}" srcId="{2281BA30-2E37-4D38-BB16-D8E4CF435F31}" destId="{2F0E3BFC-0D81-41FE-B4CD-CF4FE40575B7}" srcOrd="4" destOrd="0" parTransId="{08C59F36-2FD2-446C-8906-04988ED59C58}" sibTransId="{0B5C646E-B052-4AD0-AAD1-06D9269C1454}"/>
    <dgm:cxn modelId="{25FFED79-2F22-4786-98F3-58D2F0570324}" srcId="{2281BA30-2E37-4D38-BB16-D8E4CF435F31}" destId="{9125843E-2A22-4E6C-9610-2DB484BE6391}" srcOrd="2" destOrd="0" parTransId="{FDA5DC8B-FB3C-4168-94F1-C4EB36FE1FB1}" sibTransId="{642635F6-1EBB-43AF-B10C-AA7BAC06937F}"/>
    <dgm:cxn modelId="{0F1D689E-8012-4BFA-8F8E-2A5187E8A942}" srcId="{2281BA30-2E37-4D38-BB16-D8E4CF435F31}" destId="{9B605A92-3FE3-4E8F-9BCD-1D6013E4A6F3}" srcOrd="0" destOrd="0" parTransId="{07309DB7-812E-4F46-9950-1104B04C98F1}" sibTransId="{2062CCBF-7479-47A2-98D2-EBE03AFEA3C6}"/>
    <dgm:cxn modelId="{063E96AF-93F2-4CF0-81B2-4DFEBD654B44}" type="presOf" srcId="{9125843E-2A22-4E6C-9610-2DB484BE6391}" destId="{B637AF9D-1E7A-4841-881A-4D95C60F2288}" srcOrd="0" destOrd="0" presId="urn:microsoft.com/office/officeart/2005/8/layout/venn3#1"/>
    <dgm:cxn modelId="{1DD8076B-212B-46E7-8FC3-F42CAE68E4A7}" type="presOf" srcId="{2281BA30-2E37-4D38-BB16-D8E4CF435F31}" destId="{7F807557-8AC9-456C-9DBF-E456981E4474}" srcOrd="0" destOrd="0" presId="urn:microsoft.com/office/officeart/2005/8/layout/venn3#1"/>
    <dgm:cxn modelId="{6AC8C80D-D4D8-418F-838A-04EB804D569D}" type="presOf" srcId="{1B7C7024-2E50-4C35-9A5D-C2CBE1F5D993}" destId="{A6880089-72D9-45E5-89C4-D58BC963F048}" srcOrd="0" destOrd="0" presId="urn:microsoft.com/office/officeart/2005/8/layout/venn3#1"/>
    <dgm:cxn modelId="{B4224163-2534-4DC4-942F-A3600BF22319}" srcId="{2281BA30-2E37-4D38-BB16-D8E4CF435F31}" destId="{23180ED9-6954-487A-A7E8-82E1153C1609}" srcOrd="3" destOrd="0" parTransId="{A4AAE3AE-CED5-452E-8476-BDDACBFEB219}" sibTransId="{A2B1583F-FF23-4F4C-8F51-1957F909296C}"/>
    <dgm:cxn modelId="{737C6AF0-2683-4962-97B2-634B70B5BE18}" type="presParOf" srcId="{7F807557-8AC9-456C-9DBF-E456981E4474}" destId="{54F31AD3-9349-4DFE-9B16-FA7ADA143F6D}" srcOrd="0" destOrd="0" presId="urn:microsoft.com/office/officeart/2005/8/layout/venn3#1"/>
    <dgm:cxn modelId="{58984924-7531-4119-A193-A8F246D20837}" type="presParOf" srcId="{7F807557-8AC9-456C-9DBF-E456981E4474}" destId="{56E18A2D-EA4D-4F55-8AFB-88A86254F3F0}" srcOrd="1" destOrd="0" presId="urn:microsoft.com/office/officeart/2005/8/layout/venn3#1"/>
    <dgm:cxn modelId="{39C0F242-C146-4892-9887-E28E031032B5}" type="presParOf" srcId="{7F807557-8AC9-456C-9DBF-E456981E4474}" destId="{A6880089-72D9-45E5-89C4-D58BC963F048}" srcOrd="2" destOrd="0" presId="urn:microsoft.com/office/officeart/2005/8/layout/venn3#1"/>
    <dgm:cxn modelId="{2AE0B1B4-ABFA-4D6E-9E16-2AEAE405E3AE}" type="presParOf" srcId="{7F807557-8AC9-456C-9DBF-E456981E4474}" destId="{4E4C0757-A703-47A8-A31D-24CC50F596E0}" srcOrd="3" destOrd="0" presId="urn:microsoft.com/office/officeart/2005/8/layout/venn3#1"/>
    <dgm:cxn modelId="{34B756CE-48E2-408D-B936-7BC19A3FE098}" type="presParOf" srcId="{7F807557-8AC9-456C-9DBF-E456981E4474}" destId="{B637AF9D-1E7A-4841-881A-4D95C60F2288}" srcOrd="4" destOrd="0" presId="urn:microsoft.com/office/officeart/2005/8/layout/venn3#1"/>
    <dgm:cxn modelId="{8A4D0626-F5D2-49E9-B10F-E91581C1B6F6}" type="presParOf" srcId="{7F807557-8AC9-456C-9DBF-E456981E4474}" destId="{3970D4E4-BA35-4133-918B-319C9E53A16C}" srcOrd="5" destOrd="0" presId="urn:microsoft.com/office/officeart/2005/8/layout/venn3#1"/>
    <dgm:cxn modelId="{F6C88055-BE65-4C09-8033-E5C027F410D4}" type="presParOf" srcId="{7F807557-8AC9-456C-9DBF-E456981E4474}" destId="{F40C0F28-B0A4-431C-A13B-397EFC23B81F}" srcOrd="6" destOrd="0" presId="urn:microsoft.com/office/officeart/2005/8/layout/venn3#1"/>
    <dgm:cxn modelId="{31EE1777-608E-470F-A605-2C736BF03A87}" type="presParOf" srcId="{7F807557-8AC9-456C-9DBF-E456981E4474}" destId="{722E6BA3-0127-4887-A89F-7E14B4E39A50}" srcOrd="7" destOrd="0" presId="urn:microsoft.com/office/officeart/2005/8/layout/venn3#1"/>
    <dgm:cxn modelId="{49BBECA4-386C-400C-AD42-345C7B0D5C83}" type="presParOf" srcId="{7F807557-8AC9-456C-9DBF-E456981E4474}" destId="{D4303C46-BF20-46B0-A895-E9FA158A3B06}" srcOrd="8" destOrd="0" presId="urn:microsoft.com/office/officeart/2005/8/layout/venn3#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331460" cy="801370"/>
        <a:chOff x="0" y="0"/>
        <a:chExt cx="5331460" cy="801370"/>
      </a:xfrm>
    </dsp:grpSpPr>
    <dsp:sp modelId="{54F31AD3-9349-4DFE-9B16-FA7ADA143F6D}">
      <dsp:nvSpPr>
        <dsp:cNvPr id="3" name="椭圆 2"/>
        <dsp:cNvSpPr/>
      </dsp:nvSpPr>
      <dsp:spPr bwMode="white">
        <a:xfrm>
          <a:off x="982853" y="0"/>
          <a:ext cx="801370" cy="801370"/>
        </a:xfrm>
        <a:prstGeom prst="ellipse">
          <a:avLst/>
        </a:prstGeom>
      </dsp:spPr>
      <dsp:style>
        <a:lnRef idx="2">
          <a:schemeClr val="lt1"/>
        </a:lnRef>
        <a:fillRef idx="1">
          <a:schemeClr val="accent2">
            <a:shade val="80000"/>
            <a:alpha val="50000"/>
            <a:hueOff val="0"/>
            <a:satOff val="0"/>
            <a:lumOff val="0"/>
            <a:alpha val="50196"/>
          </a:schemeClr>
        </a:fillRef>
        <a:effectRef idx="0">
          <a:scrgbClr r="0" g="0" b="0"/>
        </a:effectRef>
        <a:fontRef idx="minor">
          <a:schemeClr val="tx1"/>
        </a:fontRef>
      </dsp:style>
      <dsp:txBody>
        <a:bodyPr lIns="44102" tIns="11430" rIns="44102" bIns="1143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入职新员工培训</a:t>
          </a:r>
        </a:p>
      </dsp:txBody>
      <dsp:txXfrm>
        <a:off x="982853" y="0"/>
        <a:ext cx="801370" cy="801370"/>
      </dsp:txXfrm>
    </dsp:sp>
    <dsp:sp modelId="{A6880089-72D9-45E5-89C4-D58BC963F048}">
      <dsp:nvSpPr>
        <dsp:cNvPr id="4" name="椭圆 3"/>
        <dsp:cNvSpPr/>
      </dsp:nvSpPr>
      <dsp:spPr bwMode="white">
        <a:xfrm>
          <a:off x="1623949" y="0"/>
          <a:ext cx="801370" cy="801370"/>
        </a:xfrm>
        <a:prstGeom prst="ellipse">
          <a:avLst/>
        </a:prstGeom>
      </dsp:spPr>
      <dsp:style>
        <a:lnRef idx="2">
          <a:schemeClr val="lt1"/>
        </a:lnRef>
        <a:fillRef idx="1">
          <a:schemeClr val="accent2">
            <a:shade val="80000"/>
            <a:alpha val="50000"/>
            <a:hueOff val="0"/>
            <a:satOff val="1176"/>
            <a:lumOff val="1373"/>
            <a:alpha val="42647"/>
          </a:schemeClr>
        </a:fillRef>
        <a:effectRef idx="0">
          <a:scrgbClr r="0" g="0" b="0"/>
        </a:effectRef>
        <a:fontRef idx="minor">
          <a:schemeClr val="tx1"/>
        </a:fontRef>
      </dsp:style>
      <dsp:txBody>
        <a:bodyPr lIns="44102" tIns="11430" rIns="44102" bIns="1143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在岗培训</a:t>
          </a:r>
        </a:p>
      </dsp:txBody>
      <dsp:txXfrm>
        <a:off x="1623949" y="0"/>
        <a:ext cx="801370" cy="801370"/>
      </dsp:txXfrm>
    </dsp:sp>
    <dsp:sp modelId="{B637AF9D-1E7A-4841-881A-4D95C60F2288}">
      <dsp:nvSpPr>
        <dsp:cNvPr id="5" name="椭圆 4"/>
        <dsp:cNvSpPr/>
      </dsp:nvSpPr>
      <dsp:spPr bwMode="white">
        <a:xfrm>
          <a:off x="2265045" y="0"/>
          <a:ext cx="801370" cy="801370"/>
        </a:xfrm>
        <a:prstGeom prst="ellipse">
          <a:avLst/>
        </a:prstGeom>
      </dsp:spPr>
      <dsp:style>
        <a:lnRef idx="2">
          <a:schemeClr val="lt1"/>
        </a:lnRef>
        <a:fillRef idx="1">
          <a:schemeClr val="accent2">
            <a:shade val="80000"/>
            <a:alpha val="50000"/>
            <a:hueOff val="0"/>
            <a:satOff val="2353"/>
            <a:lumOff val="2745"/>
            <a:alpha val="35098"/>
          </a:schemeClr>
        </a:fillRef>
        <a:effectRef idx="0">
          <a:scrgbClr r="0" g="0" b="0"/>
        </a:effectRef>
        <a:fontRef idx="minor">
          <a:schemeClr val="tx1"/>
        </a:fontRef>
      </dsp:style>
      <dsp:txBody>
        <a:bodyPr lIns="44102" tIns="11430" rIns="44102" bIns="1143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业务</a:t>
          </a:r>
          <a:r>
            <a:rPr lang="en-US" altLang="zh-CN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mentor</a:t>
          </a: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辅导</a:t>
          </a:r>
        </a:p>
      </dsp:txBody>
      <dsp:txXfrm>
        <a:off x="2265045" y="0"/>
        <a:ext cx="801370" cy="801370"/>
      </dsp:txXfrm>
    </dsp:sp>
    <dsp:sp modelId="{F40C0F28-B0A4-431C-A13B-397EFC23B81F}">
      <dsp:nvSpPr>
        <dsp:cNvPr id="6" name="椭圆 5"/>
        <dsp:cNvSpPr/>
      </dsp:nvSpPr>
      <dsp:spPr bwMode="white">
        <a:xfrm>
          <a:off x="2906141" y="0"/>
          <a:ext cx="801370" cy="801370"/>
        </a:xfrm>
        <a:prstGeom prst="ellipse">
          <a:avLst/>
        </a:prstGeom>
      </dsp:spPr>
      <dsp:style>
        <a:lnRef idx="2">
          <a:schemeClr val="lt1"/>
        </a:lnRef>
        <a:fillRef idx="1">
          <a:schemeClr val="accent2">
            <a:shade val="80000"/>
            <a:alpha val="50000"/>
            <a:hueOff val="0"/>
            <a:satOff val="3529"/>
            <a:lumOff val="4118"/>
            <a:alpha val="27549"/>
          </a:schemeClr>
        </a:fillRef>
        <a:effectRef idx="0">
          <a:scrgbClr r="0" g="0" b="0"/>
        </a:effectRef>
        <a:fontRef idx="minor">
          <a:schemeClr val="tx1"/>
        </a:fontRef>
      </dsp:style>
      <dsp:txBody>
        <a:bodyPr lIns="44102" tIns="11430" rIns="44102" bIns="1143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区域范围或全国统一培训</a:t>
          </a:r>
        </a:p>
      </dsp:txBody>
      <dsp:txXfrm>
        <a:off x="2906141" y="0"/>
        <a:ext cx="801370" cy="801370"/>
      </dsp:txXfrm>
    </dsp:sp>
    <dsp:sp modelId="{D4303C46-BF20-46B0-A895-E9FA158A3B06}">
      <dsp:nvSpPr>
        <dsp:cNvPr id="7" name="椭圆 6"/>
        <dsp:cNvSpPr/>
      </dsp:nvSpPr>
      <dsp:spPr bwMode="white">
        <a:xfrm>
          <a:off x="3547237" y="0"/>
          <a:ext cx="801370" cy="801370"/>
        </a:xfrm>
        <a:prstGeom prst="ellipse">
          <a:avLst/>
        </a:prstGeom>
      </dsp:spPr>
      <dsp:style>
        <a:lnRef idx="2">
          <a:schemeClr val="lt1"/>
        </a:lnRef>
        <a:fillRef idx="1">
          <a:schemeClr val="accent2">
            <a:shade val="80000"/>
            <a:alpha val="50000"/>
            <a:hueOff val="0"/>
            <a:satOff val="4706"/>
            <a:lumOff val="5490"/>
            <a:alpha val="20000"/>
          </a:schemeClr>
        </a:fillRef>
        <a:effectRef idx="0">
          <a:scrgbClr r="0" g="0" b="0"/>
        </a:effectRef>
        <a:fontRef idx="minor">
          <a:schemeClr val="tx1"/>
        </a:fontRef>
      </dsp:style>
      <dsp:txBody>
        <a:bodyPr lIns="44102" tIns="11430" rIns="44102" bIns="1143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晋升辅导</a:t>
          </a:r>
        </a:p>
      </dsp:txBody>
      <dsp:txXfrm>
        <a:off x="3547237" y="0"/>
        <a:ext cx="801370" cy="801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#1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84FEC-F05D-4B53-B30E-142AE34D52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</Template>
  <Company>Huawei Technologies Co.,Ltd.</Company>
  <Pages>3</Pages>
  <Words>216</Words>
  <Characters>1234</Characters>
  <Lines>10</Lines>
  <Paragraphs>2</Paragraphs>
  <TotalTime>95</TotalTime>
  <ScaleCrop>false</ScaleCrop>
  <LinksUpToDate>false</LinksUpToDate>
  <CharactersWithSpaces>1448</CharactersWithSpaces>
  <Application>WPS Office_11.8.2.12083_F1E327BC-269C-435d-A152-05C5408002CA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2022-08-31T11:52:00Z</dcterms:created>
  <dc:creator>liuyanying (A)</dc:creator>
  <cp:lastModifiedBy>钱成阿</cp:lastModifiedBy>
  <cp:lastPrinted>2023-09-07T06:01:51Z</cp:lastPrinted>
  <dcterms:modified xsi:type="dcterms:W3CDTF">2023-09-07T06:07:07Z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(3)MhkWCCgcYLwamurDMD63l83Pylufyh2jsRRCpsO9bA5yU4TqCUObV0HDGu/tl9gxglwK5UxA
JbTkqXl8MUTuA1irLTrsDZGHNlu+Lp+WIPWako7Cw0V6ehvjlBJP1BIzKgDR0AWaHVlHnr2f
AMM1av8x5t93CCwh/UFHNXd3sU598AjTn3cZCeaq63Xnb+cdIQCmMiPiNz8sEoLSIY0nyI+j
wnC3TT7QdzH1entRCm</vt:lpwstr>
  </property>
  <property fmtid="{D5CDD505-2E9C-101B-9397-08002B2CF9AE}" pid="7" name="_2015_ms_pID_7253431">
    <vt:lpwstr>JUAk33q2gZFjXhGgfg1ROPxEJ1fpahJPCDUgEauzdMrzgz/Tqaw0/c
2QuRIjh3bJ6tJk7DUhiIDhVwBUYUar/5NzBuSQ2msOfhY8zIHhswRPdUZmJ4lhwPIFjasmJB
4gZ8THNPwO/7FtdheCAWuy3LpUE8nwN4AObtyPVqHaaWH/3x0ZaemX7dNpH+DI4nqqO5ZNT9
odyQbg0U9z7peMd44efMUjhqn8a+ydQQ+iOL</vt:lpwstr>
  </property>
  <property fmtid="{D5CDD505-2E9C-101B-9397-08002B2CF9AE}" pid="8" name="_2015_ms_pID_7253432">
    <vt:lpwstr>VA==</vt:lpwstr>
  </property>
  <property fmtid="{D5CDD505-2E9C-101B-9397-08002B2CF9AE}" pid="9" name="KSOProductBuildVer">
    <vt:lpwstr>2052-11.8.2.12083</vt:lpwstr>
  </property>
  <property fmtid="{D5CDD505-2E9C-101B-9397-08002B2CF9AE}" pid="10" name="ICV">
    <vt:lpwstr>1CF54742283D4604A11014B09C3C06AA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1693904933</vt:lpwstr>
  </property>
</Properties>
</file>